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AE" w:rsidRDefault="002C4BAE" w:rsidP="002C4BAE">
      <w:pPr>
        <w:pStyle w:val="Heading1"/>
      </w:pPr>
      <w:bookmarkStart w:id="0" w:name="_GoBack"/>
      <w:r>
        <w:t xml:space="preserve">Australian National Botanic Gardens Draft Management Plan 2022 </w:t>
      </w:r>
      <w:r>
        <w:br/>
        <w:t>Highlights and Key Initiatives</w:t>
      </w:r>
    </w:p>
    <w:bookmarkEnd w:id="0"/>
    <w:p w:rsidR="002C4BAE" w:rsidRDefault="002C4BAE" w:rsidP="002C4BAE">
      <w:pPr>
        <w:pStyle w:val="Heading2"/>
      </w:pPr>
      <w:r>
        <w:t>Science and Research</w:t>
      </w:r>
    </w:p>
    <w:p w:rsidR="002C4BAE" w:rsidRDefault="002C4BAE" w:rsidP="002C4BAE">
      <w:r>
        <w:t>Highlights</w:t>
      </w:r>
    </w:p>
    <w:p w:rsidR="002C4BAE" w:rsidRDefault="002C4BAE" w:rsidP="002C4BAE">
      <w:pPr>
        <w:pStyle w:val="ListParagraph"/>
        <w:numPr>
          <w:ilvl w:val="0"/>
          <w:numId w:val="3"/>
        </w:numPr>
      </w:pPr>
      <w:r>
        <w:t>Advancing propagation knowledge, experimenting with innovative ways of effectively bringing a greater range of native species into cultivation and looking at ways of expanding these programs into the future.</w:t>
      </w:r>
    </w:p>
    <w:p w:rsidR="002C4BAE" w:rsidRDefault="002C4BAE" w:rsidP="002C4BAE">
      <w:pPr>
        <w:pStyle w:val="ListParagraph"/>
        <w:numPr>
          <w:ilvl w:val="0"/>
          <w:numId w:val="3"/>
        </w:numPr>
      </w:pPr>
      <w:r>
        <w:t>Promoting the awareness, study and conservation of plant species diversity and continuing to develop projects that help conserve species threatened in the wild.</w:t>
      </w:r>
    </w:p>
    <w:p w:rsidR="002C4BAE" w:rsidRDefault="002C4BAE" w:rsidP="002C4BAE">
      <w:pPr>
        <w:pStyle w:val="ListParagraph"/>
        <w:numPr>
          <w:ilvl w:val="0"/>
          <w:numId w:val="3"/>
        </w:numPr>
      </w:pPr>
      <w:r>
        <w:t>Collaborating with other Australian botanic gardens, bringing together a larger, coordinated ex situ collection both as living plants and digitally, and associated research.</w:t>
      </w:r>
    </w:p>
    <w:p w:rsidR="002C4BAE" w:rsidRDefault="002C4BAE" w:rsidP="002C4BAE">
      <w:pPr>
        <w:pStyle w:val="ListParagraph"/>
        <w:numPr>
          <w:ilvl w:val="0"/>
          <w:numId w:val="3"/>
        </w:numPr>
      </w:pPr>
      <w:r>
        <w:t>Contributing to a greater understanding of the taxonomy, systematics, biogeography and evolutionary origins and distribution of the Australian flora and the broader ecological role these play.</w:t>
      </w:r>
    </w:p>
    <w:p w:rsidR="002C4BAE" w:rsidRDefault="002C4BAE" w:rsidP="002C4BAE">
      <w:pPr>
        <w:pStyle w:val="ListParagraph"/>
        <w:numPr>
          <w:ilvl w:val="0"/>
          <w:numId w:val="3"/>
        </w:numPr>
      </w:pPr>
      <w:r>
        <w:t>Contributing to studies on the resilience of native plants to natural disasters, including changing climate.</w:t>
      </w:r>
    </w:p>
    <w:p w:rsidR="002C4BAE" w:rsidRDefault="002C4BAE" w:rsidP="002C4BAE">
      <w:r>
        <w:t>Key Initiatives</w:t>
      </w:r>
    </w:p>
    <w:p w:rsidR="002C4BAE" w:rsidRDefault="002C4BAE" w:rsidP="002C4BAE">
      <w:pPr>
        <w:pStyle w:val="ListParagraph"/>
        <w:numPr>
          <w:ilvl w:val="0"/>
          <w:numId w:val="4"/>
        </w:numPr>
      </w:pPr>
      <w:r>
        <w:t>A new 10-year agreement with CSIRO for the joint venture partnership to manage the Australian National Herbarium and collaborate on native plant research and botanical databases.</w:t>
      </w:r>
    </w:p>
    <w:p w:rsidR="002C4BAE" w:rsidRDefault="002C4BAE" w:rsidP="002C4BAE">
      <w:pPr>
        <w:pStyle w:val="ListParagraph"/>
        <w:numPr>
          <w:ilvl w:val="0"/>
          <w:numId w:val="4"/>
        </w:numPr>
      </w:pPr>
      <w:r>
        <w:t>Increasing the ANBG’s research capacity to meet plant conservation challenges, targeting the germination of native seeds, long term seed storage and new techniques for seed production areas.</w:t>
      </w:r>
    </w:p>
    <w:p w:rsidR="002C4BAE" w:rsidRDefault="002C4BAE" w:rsidP="002C4BAE">
      <w:pPr>
        <w:pStyle w:val="Heading2"/>
      </w:pPr>
      <w:r>
        <w:t>Collections and Knowledge Management</w:t>
      </w:r>
    </w:p>
    <w:p w:rsidR="002C4BAE" w:rsidRDefault="002C4BAE" w:rsidP="002C4BAE">
      <w:r>
        <w:t>Highlights</w:t>
      </w:r>
    </w:p>
    <w:p w:rsidR="002C4BAE" w:rsidRDefault="002C4BAE" w:rsidP="002C4BAE">
      <w:pPr>
        <w:pStyle w:val="ListParagraph"/>
        <w:numPr>
          <w:ilvl w:val="0"/>
          <w:numId w:val="5"/>
        </w:numPr>
      </w:pPr>
      <w:r>
        <w:t>Bringing new plants into the ANBG living collection. This includes plants propagated in the National Seed Bank, plants acquired through collaborations with partners and plant material sustainably collected from wild populations.</w:t>
      </w:r>
    </w:p>
    <w:p w:rsidR="002C4BAE" w:rsidRDefault="002C4BAE" w:rsidP="002C4BAE">
      <w:pPr>
        <w:pStyle w:val="ListParagraph"/>
        <w:numPr>
          <w:ilvl w:val="0"/>
          <w:numId w:val="5"/>
        </w:numPr>
      </w:pPr>
      <w:r>
        <w:t>Displaying the most comprehensive living collection of Australian native plant species in one location positions the ANBG to showcase best practice in the fields of conservation, horticulture and seed science.</w:t>
      </w:r>
    </w:p>
    <w:p w:rsidR="002C4BAE" w:rsidRDefault="002C4BAE" w:rsidP="002C4BAE">
      <w:r>
        <w:t>Key Initiatives</w:t>
      </w:r>
    </w:p>
    <w:p w:rsidR="002C4BAE" w:rsidRDefault="002C4BAE" w:rsidP="002C4BAE">
      <w:pPr>
        <w:pStyle w:val="ListParagraph"/>
        <w:numPr>
          <w:ilvl w:val="0"/>
          <w:numId w:val="6"/>
        </w:numPr>
      </w:pPr>
      <w:r>
        <w:t>The new National Seed Bank opens in 2023, increasing seed storage capacity for insurance against plant extinction.</w:t>
      </w:r>
    </w:p>
    <w:p w:rsidR="002C4BAE" w:rsidRDefault="002C4BAE" w:rsidP="002C4BAE">
      <w:pPr>
        <w:pStyle w:val="ListParagraph"/>
        <w:numPr>
          <w:ilvl w:val="0"/>
          <w:numId w:val="6"/>
        </w:numPr>
      </w:pPr>
      <w:r>
        <w:t>Digitising the Australian National Herbarium collection, making images of all specimens available to researchers and new technological applications.</w:t>
      </w:r>
    </w:p>
    <w:p w:rsidR="002C4BAE" w:rsidRDefault="002C4BAE" w:rsidP="002C4BAE">
      <w:pPr>
        <w:pStyle w:val="Heading2"/>
      </w:pPr>
      <w:r>
        <w:lastRenderedPageBreak/>
        <w:t>Education and Appreciation</w:t>
      </w:r>
    </w:p>
    <w:p w:rsidR="002C4BAE" w:rsidRDefault="002C4BAE" w:rsidP="002C4BAE">
      <w:r>
        <w:t>Highlights</w:t>
      </w:r>
    </w:p>
    <w:p w:rsidR="002C4BAE" w:rsidRDefault="002C4BAE" w:rsidP="002C4BAE">
      <w:pPr>
        <w:pStyle w:val="ListParagraph"/>
        <w:numPr>
          <w:ilvl w:val="0"/>
          <w:numId w:val="8"/>
        </w:numPr>
      </w:pPr>
      <w:r>
        <w:t>Providing high-quality experiences and learning opportunities to deepen understanding of the role that Australian plants play in our lives. The ANBG will broaden its ability to tell stories of Australia’s natural and cultural heritage through partnerships with diverse institutions and organisations.</w:t>
      </w:r>
    </w:p>
    <w:p w:rsidR="002C4BAE" w:rsidRDefault="002C4BAE" w:rsidP="002C4BAE">
      <w:r>
        <w:t>Key Initiatives</w:t>
      </w:r>
    </w:p>
    <w:p w:rsidR="002C4BAE" w:rsidRDefault="002C4BAE" w:rsidP="002C4BAE">
      <w:pPr>
        <w:pStyle w:val="ListParagraph"/>
        <w:numPr>
          <w:ilvl w:val="0"/>
          <w:numId w:val="7"/>
        </w:numPr>
      </w:pPr>
      <w:r>
        <w:t>Providing rewarding visitor experiences through new developments such as the Ian Potter National Conservatory (opens 2023) displaying Australia’s tropical rainforest flora.</w:t>
      </w:r>
    </w:p>
    <w:p w:rsidR="002C4BAE" w:rsidRDefault="002C4BAE" w:rsidP="002C4BAE">
      <w:pPr>
        <w:pStyle w:val="ListParagraph"/>
        <w:numPr>
          <w:ilvl w:val="0"/>
          <w:numId w:val="7"/>
        </w:numPr>
      </w:pPr>
      <w:r>
        <w:t>Developing a range of online education resources on native plants to be used in schools throughout the nation.</w:t>
      </w:r>
    </w:p>
    <w:p w:rsidR="002C4BAE" w:rsidRDefault="002C4BAE" w:rsidP="002C4BAE">
      <w:pPr>
        <w:pStyle w:val="Heading2"/>
      </w:pPr>
      <w:r>
        <w:t>Business Management</w:t>
      </w:r>
    </w:p>
    <w:p w:rsidR="002C4BAE" w:rsidRDefault="002C4BAE" w:rsidP="002C4BAE">
      <w:r>
        <w:t>Highlights</w:t>
      </w:r>
    </w:p>
    <w:p w:rsidR="002C4BAE" w:rsidRDefault="002C4BAE" w:rsidP="002C4BAE">
      <w:pPr>
        <w:pStyle w:val="ListParagraph"/>
        <w:numPr>
          <w:ilvl w:val="0"/>
          <w:numId w:val="9"/>
        </w:numPr>
      </w:pPr>
      <w:r>
        <w:t>The implementation of the Master Plan will ensure that the ANBG is regarded as a world</w:t>
      </w:r>
      <w:r w:rsidRPr="007C2258">
        <w:rPr>
          <w:rFonts w:ascii="Cambria Math" w:hAnsi="Cambria Math" w:cs="Cambria Math"/>
        </w:rPr>
        <w:t>‑</w:t>
      </w:r>
      <w:r>
        <w:t>class</w:t>
      </w:r>
      <w:r w:rsidRPr="007C2258">
        <w:rPr>
          <w:rFonts w:ascii="Calibri" w:hAnsi="Calibri" w:cs="Calibri"/>
        </w:rPr>
        <w:t> </w:t>
      </w:r>
      <w:r>
        <w:t>botanic garden supporting</w:t>
      </w:r>
      <w:r w:rsidRPr="007C2258">
        <w:rPr>
          <w:rFonts w:ascii="Calibri" w:hAnsi="Calibri" w:cs="Calibri"/>
        </w:rPr>
        <w:t> </w:t>
      </w:r>
      <w:r>
        <w:t>tourism,</w:t>
      </w:r>
      <w:r w:rsidRPr="007C2258">
        <w:rPr>
          <w:rFonts w:ascii="Calibri" w:hAnsi="Calibri" w:cs="Calibri"/>
        </w:rPr>
        <w:t> </w:t>
      </w:r>
      <w:r>
        <w:t>horticulture</w:t>
      </w:r>
      <w:r w:rsidRPr="007C2258">
        <w:rPr>
          <w:rFonts w:ascii="Calibri" w:hAnsi="Calibri" w:cs="Calibri"/>
        </w:rPr>
        <w:t> </w:t>
      </w:r>
      <w:r>
        <w:t>and research capabilities.</w:t>
      </w:r>
    </w:p>
    <w:p w:rsidR="002C4BAE" w:rsidRDefault="002C4BAE" w:rsidP="002C4BAE">
      <w:pPr>
        <w:pStyle w:val="ListParagraph"/>
        <w:numPr>
          <w:ilvl w:val="0"/>
          <w:numId w:val="9"/>
        </w:numPr>
      </w:pPr>
      <w:r>
        <w:t>Continuing to actively participate in successful partnerships ensuring recognition of the ANBG for its world-class research and conservation programs.</w:t>
      </w:r>
    </w:p>
    <w:p w:rsidR="002C4BAE" w:rsidRDefault="002C4BAE" w:rsidP="002C4BAE">
      <w:pPr>
        <w:pStyle w:val="ListParagraph"/>
        <w:numPr>
          <w:ilvl w:val="0"/>
          <w:numId w:val="9"/>
        </w:numPr>
      </w:pPr>
      <w:r>
        <w:t>Growing engagement with the community, Indigenous custodians, the Friends of the ANBG and an expanded volunteer program.</w:t>
      </w:r>
    </w:p>
    <w:p w:rsidR="002C4BAE" w:rsidRDefault="002C4BAE" w:rsidP="002C4BAE">
      <w:r>
        <w:t>Key Initiatives</w:t>
      </w:r>
    </w:p>
    <w:p w:rsidR="002C4BAE" w:rsidRPr="007C2258" w:rsidRDefault="002C4BAE" w:rsidP="002C4BAE">
      <w:pPr>
        <w:pStyle w:val="ListParagraph"/>
        <w:numPr>
          <w:ilvl w:val="0"/>
          <w:numId w:val="10"/>
        </w:numPr>
      </w:pPr>
      <w:r>
        <w:t>Developing business cases to fund new developments from the next stage of the ANBG Master Plan such as an event amphitheatre and children’s nature play area.</w:t>
      </w:r>
      <w:r w:rsidRPr="007C2258">
        <w:t xml:space="preserve"> </w:t>
      </w:r>
    </w:p>
    <w:p w:rsidR="00E4581E" w:rsidRPr="002C4BAE" w:rsidRDefault="00E4581E" w:rsidP="002C4BAE"/>
    <w:sectPr w:rsidR="00E4581E" w:rsidRPr="002C4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panose1 w:val="020B0603020203020204"/>
    <w:charset w:val="00"/>
    <w:family w:val="swiss"/>
    <w:pitch w:val="variable"/>
    <w:sig w:usb0="A00022AF" w:usb1="5000205B" w:usb2="00000000" w:usb3="00000000" w:csb0="000000DF" w:csb1="00000000"/>
  </w:font>
  <w:font w:name="Lora">
    <w:panose1 w:val="00000500000000000000"/>
    <w:charset w:val="00"/>
    <w:family w:val="auto"/>
    <w:pitch w:val="variable"/>
    <w:sig w:usb0="20000207" w:usb1="00000000"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B10"/>
    <w:multiLevelType w:val="hybridMultilevel"/>
    <w:tmpl w:val="DE807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245A7C"/>
    <w:multiLevelType w:val="hybridMultilevel"/>
    <w:tmpl w:val="2382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BE455A"/>
    <w:multiLevelType w:val="hybridMultilevel"/>
    <w:tmpl w:val="B2F4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745E17"/>
    <w:multiLevelType w:val="hybridMultilevel"/>
    <w:tmpl w:val="A69A0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4C10DD"/>
    <w:multiLevelType w:val="hybridMultilevel"/>
    <w:tmpl w:val="3482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2E3D60"/>
    <w:multiLevelType w:val="hybridMultilevel"/>
    <w:tmpl w:val="BD3E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031518"/>
    <w:multiLevelType w:val="hybridMultilevel"/>
    <w:tmpl w:val="C858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1F2515"/>
    <w:multiLevelType w:val="hybridMultilevel"/>
    <w:tmpl w:val="7BFA8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316258"/>
    <w:multiLevelType w:val="hybridMultilevel"/>
    <w:tmpl w:val="35F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457A03"/>
    <w:multiLevelType w:val="hybridMultilevel"/>
    <w:tmpl w:val="38EA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5"/>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8"/>
    <w:rsid w:val="002C4BAE"/>
    <w:rsid w:val="007C2258"/>
    <w:rsid w:val="00E45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1433-9BC2-4A61-AE8F-28BD8572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258"/>
    <w:pPr>
      <w:keepNext/>
      <w:keepLines/>
      <w:spacing w:before="240" w:after="240" w:line="240" w:lineRule="auto"/>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7C2258"/>
    <w:pPr>
      <w:keepNext/>
      <w:keepLines/>
      <w:spacing w:before="240" w:after="120"/>
      <w:outlineLvl w:val="1"/>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2258"/>
    <w:pPr>
      <w:suppressAutoHyphens/>
      <w:autoSpaceDE w:val="0"/>
      <w:autoSpaceDN w:val="0"/>
      <w:adjustRightInd w:val="0"/>
      <w:spacing w:after="113" w:line="280" w:lineRule="atLeast"/>
      <w:textAlignment w:val="center"/>
    </w:pPr>
    <w:rPr>
      <w:rFonts w:ascii="Effra" w:hAnsi="Effra" w:cs="Effra"/>
      <w:color w:val="000000"/>
      <w:sz w:val="20"/>
      <w:szCs w:val="20"/>
      <w:lang w:val="en-GB"/>
    </w:rPr>
  </w:style>
  <w:style w:type="character" w:customStyle="1" w:styleId="BodyTextChar">
    <w:name w:val="Body Text Char"/>
    <w:basedOn w:val="DefaultParagraphFont"/>
    <w:link w:val="BodyText"/>
    <w:uiPriority w:val="99"/>
    <w:rsid w:val="007C2258"/>
    <w:rPr>
      <w:rFonts w:ascii="Effra" w:hAnsi="Effra" w:cs="Effra"/>
      <w:color w:val="000000"/>
      <w:sz w:val="20"/>
      <w:szCs w:val="20"/>
      <w:lang w:val="en-GB"/>
    </w:rPr>
  </w:style>
  <w:style w:type="paragraph" w:customStyle="1" w:styleId="Heading2white">
    <w:name w:val="Heading 2 white"/>
    <w:basedOn w:val="Heading2"/>
    <w:uiPriority w:val="99"/>
    <w:rsid w:val="007C2258"/>
    <w:pPr>
      <w:keepNext w:val="0"/>
      <w:keepLines w:val="0"/>
      <w:suppressAutoHyphens/>
      <w:autoSpaceDE w:val="0"/>
      <w:autoSpaceDN w:val="0"/>
      <w:adjustRightInd w:val="0"/>
      <w:spacing w:before="227" w:after="57" w:line="300" w:lineRule="atLeast"/>
      <w:textAlignment w:val="center"/>
      <w:outlineLvl w:val="9"/>
    </w:pPr>
    <w:rPr>
      <w:rFonts w:ascii="Lora" w:eastAsiaTheme="minorHAnsi" w:hAnsi="Lora" w:cs="Lora"/>
      <w:caps/>
      <w:color w:val="FFFFFF"/>
      <w:sz w:val="24"/>
      <w:szCs w:val="24"/>
      <w:lang w:val="en-GB"/>
    </w:rPr>
  </w:style>
  <w:style w:type="paragraph" w:customStyle="1" w:styleId="Bullet">
    <w:name w:val="Bullet"/>
    <w:basedOn w:val="BodyText"/>
    <w:uiPriority w:val="99"/>
    <w:rsid w:val="007C2258"/>
    <w:pPr>
      <w:spacing w:after="57"/>
      <w:ind w:left="170" w:hanging="170"/>
    </w:pPr>
  </w:style>
  <w:style w:type="paragraph" w:customStyle="1" w:styleId="Bullet123">
    <w:name w:val="Bullet 123"/>
    <w:basedOn w:val="Bullet"/>
    <w:uiPriority w:val="99"/>
    <w:rsid w:val="007C2258"/>
    <w:pPr>
      <w:ind w:left="283" w:hanging="283"/>
    </w:pPr>
  </w:style>
  <w:style w:type="character" w:customStyle="1" w:styleId="Heading2Char">
    <w:name w:val="Heading 2 Char"/>
    <w:basedOn w:val="DefaultParagraphFont"/>
    <w:link w:val="Heading2"/>
    <w:uiPriority w:val="9"/>
    <w:rsid w:val="007C2258"/>
    <w:rPr>
      <w:rFonts w:asciiTheme="majorHAnsi" w:eastAsiaTheme="majorEastAsia" w:hAnsiTheme="majorHAnsi" w:cstheme="majorBidi"/>
      <w:sz w:val="28"/>
      <w:szCs w:val="28"/>
    </w:rPr>
  </w:style>
  <w:style w:type="character" w:customStyle="1" w:styleId="Heading1Char">
    <w:name w:val="Heading 1 Char"/>
    <w:basedOn w:val="DefaultParagraphFont"/>
    <w:link w:val="Heading1"/>
    <w:uiPriority w:val="9"/>
    <w:rsid w:val="007C2258"/>
    <w:rPr>
      <w:rFonts w:asciiTheme="majorHAnsi" w:eastAsiaTheme="majorEastAsia" w:hAnsiTheme="majorHAnsi" w:cstheme="majorBidi"/>
      <w:sz w:val="44"/>
      <w:szCs w:val="32"/>
    </w:rPr>
  </w:style>
  <w:style w:type="character" w:styleId="Hyperlink">
    <w:name w:val="Hyperlink"/>
    <w:basedOn w:val="DefaultParagraphFont"/>
    <w:uiPriority w:val="99"/>
    <w:unhideWhenUsed/>
    <w:rsid w:val="007C2258"/>
    <w:rPr>
      <w:color w:val="0563C1" w:themeColor="hyperlink"/>
      <w:u w:val="single"/>
    </w:rPr>
  </w:style>
  <w:style w:type="paragraph" w:styleId="ListParagraph">
    <w:name w:val="List Paragraph"/>
    <w:basedOn w:val="Normal"/>
    <w:uiPriority w:val="34"/>
    <w:qFormat/>
    <w:rsid w:val="007C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Botanic Gardens Draft Management Plan 2022</dc:title>
  <dc:subject/>
  <dc:creator>Siobhan Duffy</dc:creator>
  <cp:keywords/>
  <dc:description/>
  <cp:lastModifiedBy>Siobhan Duffy</cp:lastModifiedBy>
  <cp:revision>2</cp:revision>
  <dcterms:created xsi:type="dcterms:W3CDTF">2021-10-27T13:32:00Z</dcterms:created>
  <dcterms:modified xsi:type="dcterms:W3CDTF">2021-10-27T13:32:00Z</dcterms:modified>
</cp:coreProperties>
</file>